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Arial" w:hAnsi="Arial" w:eastAsia="宋体" w:cs="Arial"/>
          <w:b/>
          <w:kern w:val="0"/>
          <w:sz w:val="32"/>
          <w:szCs w:val="32"/>
        </w:rPr>
      </w:pPr>
      <w:r>
        <w:rPr>
          <w:rFonts w:hint="eastAsia" w:ascii="Arial" w:hAnsi="Arial" w:eastAsia="宋体" w:cs="Arial"/>
          <w:b/>
          <w:kern w:val="0"/>
          <w:sz w:val="32"/>
          <w:szCs w:val="32"/>
        </w:rPr>
        <w:t xml:space="preserve"> </w:t>
      </w:r>
      <w:r>
        <w:rPr>
          <w:rFonts w:ascii="Arial" w:hAnsi="Arial" w:eastAsia="宋体" w:cs="Arial"/>
          <w:b/>
          <w:kern w:val="0"/>
          <w:sz w:val="32"/>
          <w:szCs w:val="32"/>
        </w:rPr>
        <w:t>广东医科大学附属医院</w:t>
      </w:r>
      <w:r>
        <w:rPr>
          <w:rFonts w:hint="eastAsia" w:ascii="Arial" w:hAnsi="Arial" w:eastAsia="宋体" w:cs="Arial"/>
          <w:b/>
          <w:kern w:val="0"/>
          <w:sz w:val="32"/>
          <w:szCs w:val="32"/>
        </w:rPr>
        <w:t>医疗设备（10万元以下）</w:t>
      </w:r>
    </w:p>
    <w:p>
      <w:pPr>
        <w:widowControl/>
        <w:jc w:val="center"/>
        <w:rPr>
          <w:rFonts w:ascii="Arial" w:hAnsi="Arial" w:eastAsia="宋体" w:cs="Arial"/>
          <w:b/>
          <w:kern w:val="0"/>
          <w:sz w:val="18"/>
          <w:szCs w:val="18"/>
        </w:rPr>
      </w:pPr>
      <w:r>
        <w:rPr>
          <w:rFonts w:ascii="Arial" w:hAnsi="Arial" w:eastAsia="宋体" w:cs="Arial"/>
          <w:b/>
          <w:kern w:val="0"/>
          <w:sz w:val="32"/>
          <w:szCs w:val="32"/>
        </w:rPr>
        <w:t>及配套专机专用耗材咨询遴选用户需求</w:t>
      </w:r>
    </w:p>
    <w:tbl>
      <w:tblPr>
        <w:tblStyle w:val="5"/>
        <w:tblW w:w="1019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9"/>
        <w:gridCol w:w="778"/>
        <w:gridCol w:w="286"/>
        <w:gridCol w:w="267"/>
        <w:gridCol w:w="247"/>
        <w:gridCol w:w="692"/>
        <w:gridCol w:w="122"/>
        <w:gridCol w:w="517"/>
        <w:gridCol w:w="99"/>
        <w:gridCol w:w="167"/>
        <w:gridCol w:w="848"/>
        <w:gridCol w:w="17"/>
        <w:gridCol w:w="451"/>
        <w:gridCol w:w="280"/>
        <w:gridCol w:w="407"/>
        <w:gridCol w:w="458"/>
        <w:gridCol w:w="288"/>
        <w:gridCol w:w="720"/>
        <w:gridCol w:w="292"/>
        <w:gridCol w:w="1780"/>
        <w:gridCol w:w="866"/>
        <w:gridCol w:w="3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1" w:hRule="atLeast"/>
          <w:jc w:val="center"/>
        </w:trPr>
        <w:tc>
          <w:tcPr>
            <w:tcW w:w="13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804" w:type="dxa"/>
            <w:gridSpan w:val="1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输尿管成像主机系统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7" w:hRule="atLeast"/>
          <w:jc w:val="center"/>
        </w:trPr>
        <w:tc>
          <w:tcPr>
            <w:tcW w:w="135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73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壹</w:t>
            </w:r>
          </w:p>
        </w:tc>
        <w:tc>
          <w:tcPr>
            <w:tcW w:w="101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155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175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26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615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二、设备功能要求、配置、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1724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设备功能要求：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用于泌尿系统上尿路疾病检查、诊断或治疗中的成像。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1，主机电压：220V  频率50HZ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2，具有亮度调节功能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3，具有影像缩放功能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4，具有影像冻结功能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5，具有白平衡功能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6，可通过CVBS/HDMI输出到显示器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7，可通过USB输出到计算机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8,  可外接录像设备</w:t>
            </w:r>
          </w:p>
          <w:p>
            <w:pPr>
              <w:widowControl/>
              <w:ind w:hanging="36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1167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ind w:hanging="36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设 配置清单：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一次性使用输尿管内窥镜导管   10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输尿管成像主机系统            1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widowControl/>
              <w:ind w:hanging="36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1127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售后服务要求: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（第一、二项是固定要求，如有其它要求可增加）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1、免费提供联网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2、质保期：终身免费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3、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所推荐该项目设备名称</w:t>
            </w:r>
          </w:p>
        </w:tc>
        <w:tc>
          <w:tcPr>
            <w:tcW w:w="157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品牌、产地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158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6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规格、型号</w:t>
            </w:r>
          </w:p>
          <w:p>
            <w:pPr>
              <w:widowControl/>
              <w:spacing w:line="26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114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394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参考价（万元）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输尿管成像主机系统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39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9.8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电子内窥镜图像处理器系统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39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医用内窥镜图像处理系统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39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615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2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三、耗材需求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7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检查项目需求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耗材功能需求</w:t>
            </w:r>
          </w:p>
        </w:tc>
        <w:tc>
          <w:tcPr>
            <w:tcW w:w="132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耗材名称</w:t>
            </w:r>
          </w:p>
        </w:tc>
        <w:tc>
          <w:tcPr>
            <w:tcW w:w="78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生产企业</w:t>
            </w:r>
          </w:p>
        </w:tc>
        <w:tc>
          <w:tcPr>
            <w:tcW w:w="86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包装规格</w:t>
            </w:r>
          </w:p>
        </w:tc>
        <w:tc>
          <w:tcPr>
            <w:tcW w:w="73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最小计量单位/人份</w:t>
            </w:r>
          </w:p>
        </w:tc>
        <w:tc>
          <w:tcPr>
            <w:tcW w:w="115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单价最高限价（元）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年度估计用量</w:t>
            </w:r>
          </w:p>
        </w:tc>
        <w:tc>
          <w:tcPr>
            <w:tcW w:w="20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年预算（元）</w:t>
            </w:r>
          </w:p>
        </w:tc>
        <w:tc>
          <w:tcPr>
            <w:tcW w:w="90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软镜检查</w:t>
            </w:r>
          </w:p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1、治疗泌尿系结石；2、像素高，视野清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3.半径小，操控灵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4.镜体细，上镜快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5.双方向偏转角度大，达到275度</w:t>
            </w:r>
          </w:p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一次性使用输尿管内窥镜导管</w:t>
            </w:r>
          </w:p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条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9800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294000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615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三、交货时间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615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合同签订后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u w:val="single"/>
              </w:rPr>
              <w:t> 1 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个月内</w:t>
            </w:r>
          </w:p>
        </w:tc>
      </w:tr>
    </w:tbl>
    <w:p>
      <w:pPr>
        <w:jc w:val="left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说明：</w:t>
      </w:r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1.医用耗材，必须已在广东省第三方药品电子交易平台医用耗材交易系统上备案，有交易系统产品编码。</w:t>
      </w:r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2.检验试剂类产品最小计量单位是人份，单价按照人份填写；其它耗材类最小计量单位按照包装规格填写。</w:t>
      </w:r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3不同名称的产品，如功能需求也能满足检查或治疗项目需求，厂家或者代理商也能参加咨询遴选会议。</w:t>
      </w:r>
    </w:p>
    <w:p>
      <w:pPr>
        <w:widowControl/>
        <w:jc w:val="left"/>
        <w:rPr>
          <w:rFonts w:ascii="Arial" w:hAnsi="Arial" w:eastAsia="宋体" w:cs="Arial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7A4BF3"/>
    <w:multiLevelType w:val="singleLevel"/>
    <w:tmpl w:val="937A4BF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56CF4"/>
    <w:rsid w:val="00011738"/>
    <w:rsid w:val="00063A8B"/>
    <w:rsid w:val="000A2F58"/>
    <w:rsid w:val="000C3159"/>
    <w:rsid w:val="000C3177"/>
    <w:rsid w:val="000E33F5"/>
    <w:rsid w:val="00112575"/>
    <w:rsid w:val="001956E6"/>
    <w:rsid w:val="001E06CB"/>
    <w:rsid w:val="001F2CB7"/>
    <w:rsid w:val="0026139D"/>
    <w:rsid w:val="00281D26"/>
    <w:rsid w:val="0029480A"/>
    <w:rsid w:val="002A5A80"/>
    <w:rsid w:val="002E3C0F"/>
    <w:rsid w:val="003863E3"/>
    <w:rsid w:val="003B4565"/>
    <w:rsid w:val="004636D5"/>
    <w:rsid w:val="00463ACD"/>
    <w:rsid w:val="004841E4"/>
    <w:rsid w:val="004A4200"/>
    <w:rsid w:val="004B7233"/>
    <w:rsid w:val="004C6448"/>
    <w:rsid w:val="005F62CD"/>
    <w:rsid w:val="00630F44"/>
    <w:rsid w:val="007361FD"/>
    <w:rsid w:val="00766AF7"/>
    <w:rsid w:val="0080508C"/>
    <w:rsid w:val="008436DC"/>
    <w:rsid w:val="008E4B65"/>
    <w:rsid w:val="008F13A5"/>
    <w:rsid w:val="00917A28"/>
    <w:rsid w:val="00985A85"/>
    <w:rsid w:val="00986E23"/>
    <w:rsid w:val="00A24C58"/>
    <w:rsid w:val="00A24DA6"/>
    <w:rsid w:val="00A3627D"/>
    <w:rsid w:val="00A56CF4"/>
    <w:rsid w:val="00AD3195"/>
    <w:rsid w:val="00B4483E"/>
    <w:rsid w:val="00B544DB"/>
    <w:rsid w:val="00BD0252"/>
    <w:rsid w:val="00BD5CDB"/>
    <w:rsid w:val="00D43E2F"/>
    <w:rsid w:val="00E3025C"/>
    <w:rsid w:val="00E30A46"/>
    <w:rsid w:val="00E34D33"/>
    <w:rsid w:val="00E951AC"/>
    <w:rsid w:val="00EC3696"/>
    <w:rsid w:val="00F25361"/>
    <w:rsid w:val="00F778F6"/>
    <w:rsid w:val="00FB7D1A"/>
    <w:rsid w:val="01562E5D"/>
    <w:rsid w:val="290C7AEE"/>
    <w:rsid w:val="330059C6"/>
    <w:rsid w:val="46E34AE9"/>
    <w:rsid w:val="5C774DB6"/>
    <w:rsid w:val="64863157"/>
    <w:rsid w:val="75BA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83</Words>
  <Characters>477</Characters>
  <Lines>3</Lines>
  <Paragraphs>1</Paragraphs>
  <TotalTime>75</TotalTime>
  <ScaleCrop>false</ScaleCrop>
  <LinksUpToDate>false</LinksUpToDate>
  <CharactersWithSpaces>559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2021-08-04T02:48:00Z</dcterms:created>
  <dc:creator>Microsoft</dc:creator>
  <cp:lastModifiedBy>刘志涛</cp:lastModifiedBy>
  <dcterms:modified xsi:type="dcterms:W3CDTF">2021-11-04T00:52:58Z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4834B823B0904880B5BE60B7D469CDB4</vt:lpwstr>
  </property>
</Properties>
</file>